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532B" w14:textId="77777777" w:rsidR="002479DB" w:rsidRPr="00AC2E3A" w:rsidRDefault="002479DB" w:rsidP="002479DB">
      <w:pPr>
        <w:pStyle w:val="BasicParagraph"/>
        <w:spacing w:before="120" w:after="12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C2E3A">
        <w:rPr>
          <w:rFonts w:ascii="Arial" w:hAnsi="Arial" w:cs="Arial"/>
          <w:b/>
          <w:i/>
          <w:sz w:val="28"/>
          <w:szCs w:val="28"/>
        </w:rPr>
        <w:t>OGŁOSZENIE</w:t>
      </w:r>
    </w:p>
    <w:p w14:paraId="42A571F0" w14:textId="3F9A7246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sygnałami o aktywności podmiotów trzecich, oferujących wsparcie prawne w celu uzyskania odszkodowania finansowego za ustanowienie na nieruchomościach służebności przesyłu dla budowanej linii 400 kV Mikułowa – Świebodzice, Polskie Sieci Elektroenergetyczne S.A. pragną zapewnić, że </w:t>
      </w:r>
      <w:r w:rsidRPr="009F527E">
        <w:rPr>
          <w:rFonts w:ascii="Arial" w:hAnsi="Arial" w:cs="Arial"/>
          <w:b/>
          <w:sz w:val="20"/>
          <w:szCs w:val="20"/>
        </w:rPr>
        <w:t>wynagrodzenie z tego tytułu zostanie Państwu bezwględnie wypłacone</w:t>
      </w:r>
      <w:r>
        <w:rPr>
          <w:rFonts w:ascii="Arial" w:hAnsi="Arial" w:cs="Arial"/>
          <w:sz w:val="20"/>
          <w:szCs w:val="20"/>
        </w:rPr>
        <w:t xml:space="preserve">, gdyż wynika to wprost z obowiązujących przepisów prawa i nie wymaga ze strony właścicieli nieruchomości żadnych dodatkowych działań. </w:t>
      </w:r>
    </w:p>
    <w:p w14:paraId="6010CB71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deklaracjami składanymi podczas spotkań informacyjno-konsultacyjnych, które odbyły się </w:t>
      </w:r>
      <w:r>
        <w:rPr>
          <w:rFonts w:ascii="Arial" w:hAnsi="Arial" w:cs="Arial"/>
          <w:sz w:val="20"/>
          <w:szCs w:val="20"/>
        </w:rPr>
        <w:br/>
        <w:t xml:space="preserve">w październiku i listopadzie 2019 r., a także w korespondencji skierowanej do wszystkich właścicieli nieruchomości na trasie linii, PSE S.A. dołożą wszelkich starań, aby w sposób polubowny uregulować kwestię ustanowienia służebności przesyłu. Z każdym właścicielem nieruchomości skontaktuje się Pełnomocnik PSE S.A. legitymujący się stosownym pełnomocnictwem, i zaproponuje określone warunki ustanowienia służebności przesyłu oraz wysokość wynagrodzenia. Zgodnie z przyjętą praktyką, jest ono wypłacane właścicielom w ciągu 45 dni od daty zawarcia stosownego aktu notarialnego. </w:t>
      </w:r>
    </w:p>
    <w:p w14:paraId="7F59A449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niemożności osiągnięcia porozumienia, zastosowanie znajdzie tryb administracyjny, a wysokość wynagrodzenia ustali w drodze decyzji Wojewoda Dolnośląski. </w:t>
      </w:r>
    </w:p>
    <w:p w14:paraId="2D00767D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z opisanych przypadków właściciel nieruchomości otrzyma z pewnością stosowne wynagrodzenie.</w:t>
      </w:r>
    </w:p>
    <w:p w14:paraId="05CE5788" w14:textId="6149C04D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trzecie, oferujące wsparcie prawne, pobierają zwykle z tego tytułu opłatę stanowiącą określoną z góry procentową kwotę od wynagrodzenia za ustanowienie służebności, lub ustalają własną taksę operacyjną (zwykle kilkaset złotych). Zwracamy także uwagę, że zawarcie umowy oraz udzielenie podmiotowi trzeciemu </w:t>
      </w:r>
      <w:r w:rsidRPr="00330700">
        <w:rPr>
          <w:rFonts w:ascii="Arial" w:hAnsi="Arial" w:cs="Arial"/>
          <w:sz w:val="20"/>
          <w:szCs w:val="20"/>
        </w:rPr>
        <w:t xml:space="preserve">pełnomocnictwa do reprezentowania </w:t>
      </w:r>
      <w:r w:rsidR="00CA2017">
        <w:rPr>
          <w:rFonts w:ascii="Arial" w:hAnsi="Arial" w:cs="Arial"/>
          <w:sz w:val="20"/>
          <w:szCs w:val="20"/>
        </w:rPr>
        <w:t>właścicieli nieruchomości</w:t>
      </w:r>
      <w:r w:rsidRPr="00330700">
        <w:rPr>
          <w:rFonts w:ascii="Arial" w:hAnsi="Arial" w:cs="Arial"/>
          <w:sz w:val="20"/>
          <w:szCs w:val="20"/>
        </w:rPr>
        <w:t xml:space="preserve"> w tym zakresie może oznaczać nie tylko dodatkowe koszty, ale w skrajnym przypadku – gdy odstąpienie od zawartej umowy grozić będzie koniecznością zapłaty wysokiej kary umownej, a udzielone pełnomocnictwo będzie mieć charakter nieodwołalny – może to nawet oznaczać brak możliwości występowania </w:t>
      </w:r>
      <w:r w:rsidR="00CA2017">
        <w:rPr>
          <w:rFonts w:ascii="Arial" w:hAnsi="Arial" w:cs="Arial"/>
          <w:sz w:val="20"/>
          <w:szCs w:val="20"/>
        </w:rPr>
        <w:t>właścicieli nieruchomości</w:t>
      </w:r>
      <w:r w:rsidRPr="00330700">
        <w:rPr>
          <w:rFonts w:ascii="Arial" w:hAnsi="Arial" w:cs="Arial"/>
          <w:sz w:val="20"/>
          <w:szCs w:val="20"/>
        </w:rPr>
        <w:t xml:space="preserve"> we własnej sprawie.</w:t>
      </w:r>
    </w:p>
    <w:p w14:paraId="58009FC5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wyraźnie podkreślić, że </w:t>
      </w:r>
      <w:r w:rsidRPr="0045722D">
        <w:rPr>
          <w:rFonts w:ascii="Arial" w:hAnsi="Arial" w:cs="Arial"/>
          <w:b/>
          <w:sz w:val="20"/>
          <w:szCs w:val="20"/>
        </w:rPr>
        <w:t>Pełnomocnicy PSE S.A. nie pobierają ŻADNYCH OPŁAT</w:t>
      </w:r>
      <w:r>
        <w:rPr>
          <w:rFonts w:ascii="Arial" w:hAnsi="Arial" w:cs="Arial"/>
          <w:sz w:val="20"/>
          <w:szCs w:val="20"/>
        </w:rPr>
        <w:t xml:space="preserve"> od właścicieli nieruchomości, ani nie dokonują </w:t>
      </w:r>
      <w:r w:rsidRPr="0045722D">
        <w:rPr>
          <w:rFonts w:ascii="Arial" w:hAnsi="Arial" w:cs="Arial"/>
          <w:b/>
          <w:sz w:val="20"/>
          <w:szCs w:val="20"/>
        </w:rPr>
        <w:t>ŻADNYCH PROCENT</w:t>
      </w:r>
      <w:r>
        <w:rPr>
          <w:rFonts w:ascii="Arial" w:hAnsi="Arial" w:cs="Arial"/>
          <w:b/>
          <w:sz w:val="20"/>
          <w:szCs w:val="20"/>
        </w:rPr>
        <w:t>O</w:t>
      </w:r>
      <w:r w:rsidRPr="0045722D">
        <w:rPr>
          <w:rFonts w:ascii="Arial" w:hAnsi="Arial" w:cs="Arial"/>
          <w:b/>
          <w:sz w:val="20"/>
          <w:szCs w:val="20"/>
        </w:rPr>
        <w:t>WYCH POTRĄCEŃ</w:t>
      </w:r>
      <w:r>
        <w:rPr>
          <w:rFonts w:ascii="Arial" w:hAnsi="Arial" w:cs="Arial"/>
          <w:sz w:val="20"/>
          <w:szCs w:val="20"/>
        </w:rPr>
        <w:t xml:space="preserve"> z uzgodnionego wynagrodzenia, które </w:t>
      </w:r>
      <w:r w:rsidRPr="007F50D2">
        <w:rPr>
          <w:rFonts w:ascii="Arial" w:hAnsi="Arial" w:cs="Arial"/>
          <w:b/>
          <w:sz w:val="20"/>
          <w:szCs w:val="20"/>
        </w:rPr>
        <w:t>zostanie Państwu wypłacone przez PSE S.A. W CAŁOŚCI</w:t>
      </w:r>
      <w:r>
        <w:rPr>
          <w:rFonts w:ascii="Arial" w:hAnsi="Arial" w:cs="Arial"/>
          <w:sz w:val="20"/>
          <w:szCs w:val="20"/>
        </w:rPr>
        <w:t xml:space="preserve"> wynikającej z zawartego aktu notarialnego.</w:t>
      </w:r>
    </w:p>
    <w:p w14:paraId="2AFE3E94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Bardzo prosimy o zachowanie szczególnej ostrożności i skrupulatne weryfikowanie kto kontaktuje się </w:t>
      </w:r>
      <w:r>
        <w:rPr>
          <w:rFonts w:ascii="Arial" w:hAnsi="Arial" w:cs="Arial"/>
          <w:sz w:val="20"/>
          <w:szCs w:val="20"/>
        </w:rPr>
        <w:br/>
        <w:t>z Państwem w sprawach związanych z budową linii. Przedstawiciele Polskich Sieci Elektroenergetycznych S.A. ZAWSZE gotowi są przedstawić Państwu PEŁNOMOCNICTWA  do reprezentowania Spółki w tym zakresie.</w:t>
      </w:r>
      <w:r w:rsidRPr="001F1ABF">
        <w:rPr>
          <w:rFonts w:ascii="Arial" w:hAnsi="Arial" w:cs="Arial"/>
          <w:sz w:val="20"/>
          <w:szCs w:val="20"/>
        </w:rPr>
        <w:t xml:space="preserve"> </w:t>
      </w:r>
    </w:p>
    <w:p w14:paraId="76B390D3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Pragniemy również poinformować, że rozpoczęcie procesu uzgodnień z właścicielami nieruchomości zaplanowano na wrzesień 2021 r. Na termin ten w dużej mierze wpływ miała panująca 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kraju sytuacja epidemiczna. Mając to na uwadze, a także kwestie harmonogramowe, </w:t>
      </w:r>
      <w:r w:rsidRPr="5300A2A3">
        <w:rPr>
          <w:rFonts w:ascii="Arial" w:hAnsi="Arial" w:cs="Arial"/>
          <w:sz w:val="20"/>
          <w:szCs w:val="20"/>
        </w:rPr>
        <w:t>PSE</w:t>
      </w:r>
      <w:r>
        <w:rPr>
          <w:rFonts w:ascii="Arial" w:hAnsi="Arial" w:cs="Arial"/>
          <w:sz w:val="20"/>
          <w:szCs w:val="20"/>
        </w:rPr>
        <w:t xml:space="preserve"> S.A. </w:t>
      </w:r>
      <w:r w:rsidRPr="5300A2A3">
        <w:rPr>
          <w:rFonts w:ascii="Arial" w:hAnsi="Arial" w:cs="Arial"/>
          <w:sz w:val="20"/>
          <w:szCs w:val="20"/>
        </w:rPr>
        <w:t>podjęły decyzję o</w:t>
      </w:r>
      <w:r>
        <w:rPr>
          <w:rFonts w:ascii="Arial" w:hAnsi="Arial" w:cs="Arial"/>
          <w:sz w:val="20"/>
          <w:szCs w:val="20"/>
        </w:rPr>
        <w:t> </w:t>
      </w:r>
      <w:r w:rsidRPr="5300A2A3">
        <w:rPr>
          <w:rFonts w:ascii="Arial" w:hAnsi="Arial" w:cs="Arial"/>
          <w:sz w:val="20"/>
          <w:szCs w:val="20"/>
        </w:rPr>
        <w:t xml:space="preserve">zastosowaniu na obecnym etapie inwestycji rozwiązań przewidzianych w przepisach ustawy z dnia 24 lipca 2015 r. o przygotowaniu i realizacji strategicznych inwestycji w zakresie sieci przesyłowych. Przywołane </w:t>
      </w:r>
      <w:r w:rsidRPr="5300A2A3">
        <w:rPr>
          <w:rFonts w:ascii="Arial" w:hAnsi="Arial" w:cs="Arial"/>
          <w:sz w:val="20"/>
          <w:szCs w:val="20"/>
        </w:rPr>
        <w:lastRenderedPageBreak/>
        <w:t xml:space="preserve">przepisy umożliwiają inwestorowi uzyskanie prawa do realizacji prac budowlanych na wskazanych nieruchomościach w oparciu o decyzję lokalizacyjną wydaną przez </w:t>
      </w:r>
      <w:r>
        <w:rPr>
          <w:rFonts w:ascii="Arial" w:hAnsi="Arial" w:cs="Arial"/>
          <w:sz w:val="20"/>
          <w:szCs w:val="20"/>
        </w:rPr>
        <w:t>Wojewodę Dolnośląskiego</w:t>
      </w:r>
      <w:r w:rsidRPr="5300A2A3">
        <w:rPr>
          <w:rFonts w:ascii="Arial" w:hAnsi="Arial" w:cs="Arial"/>
          <w:sz w:val="20"/>
          <w:szCs w:val="20"/>
        </w:rPr>
        <w:t xml:space="preserve">. </w:t>
      </w:r>
    </w:p>
    <w:p w14:paraId="61C7DF6B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wyraźnie podkreślić, że </w:t>
      </w:r>
      <w:r w:rsidRPr="5300A2A3">
        <w:rPr>
          <w:rFonts w:ascii="Arial" w:hAnsi="Arial" w:cs="Arial"/>
          <w:sz w:val="20"/>
          <w:szCs w:val="20"/>
        </w:rPr>
        <w:t xml:space="preserve">opisany administracyjny tryb pozyskania praw do posadowienia instalacji przesyłowych na nieruchomościach nie </w:t>
      </w:r>
      <w:r>
        <w:rPr>
          <w:rFonts w:ascii="Arial" w:hAnsi="Arial" w:cs="Arial"/>
          <w:sz w:val="20"/>
          <w:szCs w:val="20"/>
        </w:rPr>
        <w:t xml:space="preserve">wpływa na deklarowany wcześniej sposób działania inwestora </w:t>
      </w:r>
      <w:r>
        <w:rPr>
          <w:rFonts w:ascii="Arial" w:hAnsi="Arial" w:cs="Arial"/>
          <w:sz w:val="20"/>
          <w:szCs w:val="20"/>
        </w:rPr>
        <w:br/>
        <w:t>i przeprowadzenie indywidualnych rokowań z każdym właścicielem nieruchomości na trasie linii.</w:t>
      </w:r>
    </w:p>
    <w:p w14:paraId="4BD2F3F2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dodatkowych pytań w tym zakresie prosimy o kontakt z naszymi przedstawicielami za pośrednictwem infolinii </w:t>
      </w:r>
      <w:r w:rsidRPr="5300A2A3">
        <w:rPr>
          <w:rFonts w:ascii="Arial" w:hAnsi="Arial" w:cs="Arial"/>
          <w:sz w:val="20"/>
          <w:szCs w:val="20"/>
        </w:rPr>
        <w:t>pod numerem +48 32 257 89 96,</w:t>
      </w:r>
      <w:r w:rsidRPr="5300A2A3">
        <w:rPr>
          <w:rFonts w:ascii="Arial" w:hAnsi="Arial" w:cs="Arial"/>
          <w:b/>
          <w:bCs/>
          <w:sz w:val="20"/>
          <w:szCs w:val="20"/>
        </w:rPr>
        <w:t xml:space="preserve"> </w:t>
      </w:r>
      <w:r w:rsidRPr="5300A2A3">
        <w:rPr>
          <w:rFonts w:ascii="Arial" w:hAnsi="Arial" w:cs="Arial"/>
          <w:sz w:val="20"/>
          <w:szCs w:val="20"/>
        </w:rPr>
        <w:t>czynn</w:t>
      </w:r>
      <w:r>
        <w:rPr>
          <w:rFonts w:ascii="Arial" w:hAnsi="Arial" w:cs="Arial"/>
          <w:sz w:val="20"/>
          <w:szCs w:val="20"/>
        </w:rPr>
        <w:t>ej</w:t>
      </w:r>
      <w:r w:rsidRPr="5300A2A3">
        <w:rPr>
          <w:rFonts w:ascii="Arial" w:hAnsi="Arial" w:cs="Arial"/>
          <w:sz w:val="20"/>
          <w:szCs w:val="20"/>
        </w:rPr>
        <w:t xml:space="preserve"> codziennie, w godzinach </w:t>
      </w:r>
      <w:r>
        <w:rPr>
          <w:rFonts w:ascii="Arial" w:hAnsi="Arial" w:cs="Arial"/>
          <w:sz w:val="20"/>
          <w:szCs w:val="20"/>
        </w:rPr>
        <w:t>0</w:t>
      </w:r>
      <w:r w:rsidRPr="5300A2A3">
        <w:rPr>
          <w:rFonts w:ascii="Arial" w:hAnsi="Arial" w:cs="Arial"/>
          <w:sz w:val="20"/>
          <w:szCs w:val="20"/>
        </w:rPr>
        <w:t xml:space="preserve">8:00-14:00. </w:t>
      </w:r>
    </w:p>
    <w:p w14:paraId="76E57037" w14:textId="77777777" w:rsidR="002479DB" w:rsidRDefault="002479DB" w:rsidP="002479DB">
      <w:pPr>
        <w:pStyle w:val="Basic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Mamy nadzieję, </w:t>
      </w:r>
      <w:r w:rsidRPr="00B60AFA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uzgodnienia w zakresie ustanowienia służebności przesyłu uda się przeprowadzić w sposób satysfakcjonujący zarówno dla właścicieli nieruchomości, jak i inwestora.</w:t>
      </w:r>
    </w:p>
    <w:p w14:paraId="5B0EDDFF" w14:textId="77777777" w:rsidR="002479DB" w:rsidRDefault="002479DB" w:rsidP="002479DB"/>
    <w:p w14:paraId="794F8D79" w14:textId="77777777" w:rsidR="00D37BE3" w:rsidRPr="00FD6034" w:rsidRDefault="00D37BE3" w:rsidP="008D4D0C">
      <w:pPr>
        <w:jc w:val="right"/>
        <w:rPr>
          <w:rFonts w:ascii="Arial" w:hAnsi="Arial" w:cs="Arial"/>
          <w:sz w:val="16"/>
          <w:szCs w:val="16"/>
        </w:rPr>
      </w:pPr>
    </w:p>
    <w:sectPr w:rsidR="00D37BE3" w:rsidRPr="00FD6034" w:rsidSect="004C069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4" w:right="1077" w:bottom="1814" w:left="1077" w:header="902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58FA" w14:textId="77777777" w:rsidR="00007479" w:rsidRDefault="00007479" w:rsidP="00114FA0">
      <w:r>
        <w:separator/>
      </w:r>
    </w:p>
  </w:endnote>
  <w:endnote w:type="continuationSeparator" w:id="0">
    <w:p w14:paraId="1B607148" w14:textId="77777777" w:rsidR="00007479" w:rsidRDefault="00007479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2060"/>
        <w:sz w:val="12"/>
        <w:szCs w:val="12"/>
      </w:rPr>
      <w:id w:val="-832313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2060"/>
            <w:sz w:val="12"/>
            <w:szCs w:val="12"/>
          </w:rPr>
          <w:id w:val="577170907"/>
          <w:docPartObj>
            <w:docPartGallery w:val="Page Numbers (Top of Page)"/>
            <w:docPartUnique/>
          </w:docPartObj>
        </w:sdtPr>
        <w:sdtEndPr/>
        <w:sdtContent>
          <w:p w14:paraId="5803AE00" w14:textId="77777777" w:rsidR="00D37BE3" w:rsidRPr="00D37BE3" w:rsidRDefault="00CA2017">
            <w:pPr>
              <w:pStyle w:val="Stopka"/>
              <w:jc w:val="right"/>
              <w:rPr>
                <w:rFonts w:ascii="Arial" w:hAnsi="Arial" w:cs="Arial"/>
                <w:color w:val="002060"/>
                <w:sz w:val="12"/>
                <w:szCs w:val="12"/>
              </w:rPr>
            </w:pPr>
            <w:r>
              <w:rPr>
                <w:rStyle w:val="Hipercze"/>
                <w:rFonts w:ascii="Arial" w:hAnsi="Arial" w:cs="Arial"/>
                <w:color w:val="2E3192"/>
                <w:sz w:val="14"/>
                <w:szCs w:val="14"/>
                <w:u w:val="none"/>
              </w:rPr>
              <w:pict w14:anchorId="6C0E6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</w:rPr>
              <w:t xml:space="preserve">Strona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PAGE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4C0696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2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</w:rPr>
              <w:t xml:space="preserve"> z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NUMPAGES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4C0696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2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</w:p>
        </w:sdtContent>
      </w:sdt>
    </w:sdtContent>
  </w:sdt>
  <w:p w14:paraId="20372B4E" w14:textId="77777777" w:rsidR="00621B1A" w:rsidRDefault="00621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09F5" w14:textId="77777777" w:rsidR="001E27BC" w:rsidRPr="001E27BC" w:rsidRDefault="00C511EA" w:rsidP="001E27BC">
    <w:pPr>
      <w:pStyle w:val="BasicParagraph"/>
      <w:rPr>
        <w:rFonts w:ascii="Arial" w:hAnsi="Arial" w:cs="Arial"/>
        <w:color w:val="002F67"/>
        <w:sz w:val="14"/>
        <w:szCs w:val="14"/>
      </w:rPr>
    </w:pPr>
    <w:r w:rsidRPr="00C511EA">
      <w:rPr>
        <w:rFonts w:ascii="Arial" w:hAnsi="Arial" w:cs="Arial"/>
        <w:color w:val="002F67"/>
        <w:sz w:val="14"/>
        <w:szCs w:val="14"/>
      </w:rPr>
      <w:t>Adres do korespondencji:</w:t>
    </w:r>
    <w:r>
      <w:rPr>
        <w:rFonts w:ascii="Arial" w:hAnsi="Arial" w:cs="Arial"/>
        <w:color w:val="002F67"/>
        <w:sz w:val="14"/>
        <w:szCs w:val="14"/>
      </w:rPr>
      <w:t xml:space="preserve"> </w:t>
    </w:r>
    <w:r w:rsidR="001E27BC" w:rsidRPr="001E27BC">
      <w:rPr>
        <w:rFonts w:ascii="Arial" w:hAnsi="Arial" w:cs="Arial"/>
        <w:color w:val="002F67"/>
        <w:sz w:val="14"/>
        <w:szCs w:val="14"/>
      </w:rPr>
      <w:t>Po</w:t>
    </w:r>
    <w:r w:rsidR="001E0E12">
      <w:rPr>
        <w:rFonts w:ascii="Arial" w:hAnsi="Arial" w:cs="Arial"/>
        <w:color w:val="002F67"/>
        <w:sz w:val="14"/>
        <w:szCs w:val="14"/>
      </w:rPr>
      <w:t>lskie Sieci Elektroenergetyczne</w:t>
    </w:r>
    <w:r>
      <w:rPr>
        <w:rFonts w:ascii="Arial" w:hAnsi="Arial" w:cs="Arial"/>
        <w:color w:val="002F67"/>
        <w:sz w:val="14"/>
        <w:szCs w:val="14"/>
      </w:rPr>
      <w:t xml:space="preserve"> S.A.</w:t>
    </w:r>
    <w:r w:rsidR="001E0E12">
      <w:rPr>
        <w:rFonts w:ascii="Arial" w:hAnsi="Arial" w:cs="Arial"/>
        <w:color w:val="002F67"/>
        <w:sz w:val="14"/>
        <w:szCs w:val="14"/>
      </w:rPr>
      <w:t>, Centralna Jednostka Inwestycyjna</w:t>
    </w:r>
    <w:r w:rsidR="001D1080">
      <w:rPr>
        <w:rFonts w:ascii="Arial" w:hAnsi="Arial" w:cs="Arial"/>
        <w:color w:val="002F67"/>
        <w:sz w:val="14"/>
        <w:szCs w:val="14"/>
      </w:rPr>
      <w:t>,</w:t>
    </w:r>
  </w:p>
  <w:p w14:paraId="0937D94B" w14:textId="77777777" w:rsidR="00692CD5" w:rsidRPr="001E27BC" w:rsidRDefault="00295519" w:rsidP="00692CD5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 w:rsidRPr="00295519">
      <w:rPr>
        <w:rFonts w:ascii="Arial" w:hAnsi="Arial" w:cs="Arial"/>
        <w:color w:val="002F67"/>
        <w:sz w:val="14"/>
        <w:szCs w:val="14"/>
      </w:rPr>
      <w:t>02-305 Warszawa, Al. Jerozolimskie 132</w:t>
    </w:r>
    <w:r w:rsidR="001E27BC" w:rsidRPr="001E27BC">
      <w:rPr>
        <w:rFonts w:ascii="Arial" w:hAnsi="Arial" w:cs="Arial"/>
        <w:color w:val="002F67"/>
        <w:sz w:val="14"/>
        <w:szCs w:val="14"/>
      </w:rPr>
      <w:t>, Sekretariat: tel. +48 22 </w:t>
    </w:r>
    <w:r w:rsidR="0070775E">
      <w:rPr>
        <w:rFonts w:ascii="Arial" w:hAnsi="Arial" w:cs="Arial"/>
        <w:color w:val="002F67"/>
        <w:sz w:val="14"/>
        <w:szCs w:val="14"/>
      </w:rPr>
      <w:t>321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0775E">
      <w:rPr>
        <w:rFonts w:ascii="Arial" w:hAnsi="Arial" w:cs="Arial"/>
        <w:color w:val="002F67"/>
        <w:sz w:val="14"/>
        <w:szCs w:val="14"/>
      </w:rPr>
      <w:t>31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0775E">
      <w:rPr>
        <w:rFonts w:ascii="Arial" w:hAnsi="Arial" w:cs="Arial"/>
        <w:color w:val="002F67"/>
        <w:sz w:val="14"/>
        <w:szCs w:val="14"/>
      </w:rPr>
      <w:t>01</w:t>
    </w:r>
    <w:r w:rsidR="005C05FE">
      <w:rPr>
        <w:rFonts w:ascii="Arial" w:hAnsi="Arial" w:cs="Arial"/>
        <w:color w:val="002F67"/>
        <w:sz w:val="14"/>
        <w:szCs w:val="14"/>
      </w:rPr>
      <w:t>, fax. +48 22 </w:t>
    </w:r>
    <w:r w:rsidR="00733D8B">
      <w:rPr>
        <w:rFonts w:ascii="Arial" w:hAnsi="Arial" w:cs="Arial"/>
        <w:color w:val="002F67"/>
        <w:sz w:val="14"/>
        <w:szCs w:val="14"/>
      </w:rPr>
      <w:t>468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33D8B">
      <w:rPr>
        <w:rFonts w:ascii="Arial" w:hAnsi="Arial" w:cs="Arial"/>
        <w:color w:val="002F67"/>
        <w:sz w:val="14"/>
        <w:szCs w:val="14"/>
      </w:rPr>
      <w:t>19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33D8B">
      <w:rPr>
        <w:rFonts w:ascii="Arial" w:hAnsi="Arial" w:cs="Arial"/>
        <w:color w:val="002F67"/>
        <w:sz w:val="14"/>
        <w:szCs w:val="14"/>
      </w:rPr>
      <w:t>77</w:t>
    </w:r>
  </w:p>
  <w:p w14:paraId="3E97CB31" w14:textId="77777777" w:rsidR="00195762" w:rsidRPr="00964E77" w:rsidRDefault="00CA2017" w:rsidP="00964E77">
    <w:pPr>
      <w:pStyle w:val="Stopka"/>
      <w:spacing w:before="60"/>
      <w:rPr>
        <w:rStyle w:val="Hipercze"/>
        <w:rFonts w:ascii="Arial" w:hAnsi="Arial" w:cs="Arial"/>
        <w:color w:val="002F67"/>
        <w:sz w:val="14"/>
        <w:szCs w:val="14"/>
      </w:rPr>
    </w:pPr>
    <w:r>
      <w:rPr>
        <w:rStyle w:val="Hipercze"/>
        <w:rFonts w:ascii="Arial" w:hAnsi="Arial" w:cs="Arial"/>
        <w:color w:val="2E3192"/>
        <w:sz w:val="14"/>
        <w:szCs w:val="14"/>
        <w:u w:val="none"/>
      </w:rPr>
      <w:pict w14:anchorId="0FB6D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605AF270" w14:textId="77777777" w:rsidR="00875CDD" w:rsidRDefault="00875CDD" w:rsidP="00875CDD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</w:p>
  <w:p w14:paraId="1C139226" w14:textId="77777777" w:rsidR="00875CDD" w:rsidRPr="00295519" w:rsidRDefault="00875CDD" w:rsidP="00875CDD">
    <w:pPr>
      <w:pStyle w:val="BasicParagraph"/>
      <w:rPr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>Polskie Sieci Elektroenergetyczne Spółka Akcyjna, 05-520 Konstancin-Jeziorna, ul. Warszawska 165, www.pse.pl</w:t>
    </w:r>
  </w:p>
  <w:p w14:paraId="35DA7F04" w14:textId="77777777" w:rsidR="00875CDD" w:rsidRDefault="00875CDD" w:rsidP="00875CDD">
    <w:pPr>
      <w:pStyle w:val="BasicParagraph"/>
      <w:rPr>
        <w:rFonts w:ascii="Arial" w:hAnsi="Arial" w:cs="Arial"/>
        <w:color w:val="002F67"/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 xml:space="preserve">Sekretariat: tel. +48 22 242 32 00, fax +48 22 242 22 33, NIP 526-27-48-966, REGON 015668195, Nr KRS 0000197596, </w:t>
    </w:r>
  </w:p>
  <w:p w14:paraId="1A4793AC" w14:textId="77777777" w:rsidR="00875CDD" w:rsidRDefault="00875CDD" w:rsidP="00875CDD">
    <w:pPr>
      <w:pStyle w:val="BasicParagraph"/>
      <w:rPr>
        <w:rFonts w:ascii="Arial" w:hAnsi="Arial" w:cs="Arial"/>
        <w:color w:val="002F67"/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 xml:space="preserve">Sąd Rejonowy dla m.st. Warszawy, XIV Wydział Krajowego Rejestru Sądowego, </w:t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  <w:t xml:space="preserve">      Numer rachunku bankowego:</w:t>
    </w:r>
  </w:p>
  <w:p w14:paraId="46F8F172" w14:textId="77777777" w:rsidR="00875CDD" w:rsidRDefault="00875CDD" w:rsidP="00875CDD">
    <w:pPr>
      <w:rPr>
        <w:rFonts w:ascii="Arial" w:hAnsi="Arial" w:cs="Arial"/>
        <w:color w:val="002F67"/>
      </w:rPr>
    </w:pPr>
    <w:r>
      <w:rPr>
        <w:rFonts w:ascii="Arial" w:hAnsi="Arial" w:cs="Arial"/>
        <w:color w:val="002F67"/>
        <w:sz w:val="12"/>
        <w:szCs w:val="12"/>
      </w:rPr>
      <w:t xml:space="preserve">Wysokość kapitału zakładowego: 9.605.473.000.00, kapitał zakładowy w całości wpłacony </w:t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  <w:t xml:space="preserve">      56124059181111000049137468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AE7C" w14:textId="77777777" w:rsidR="00007479" w:rsidRDefault="00007479" w:rsidP="00114FA0">
      <w:r>
        <w:separator/>
      </w:r>
    </w:p>
  </w:footnote>
  <w:footnote w:type="continuationSeparator" w:id="0">
    <w:p w14:paraId="7660DF28" w14:textId="77777777" w:rsidR="00007479" w:rsidRDefault="00007479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DD32" w14:textId="77777777" w:rsidR="00114FA0" w:rsidRDefault="00B6001F">
    <w:pPr>
      <w:pStyle w:val="Nagwek"/>
    </w:pPr>
    <w:r>
      <w:rPr>
        <w:color w:val="002F67"/>
        <w:lang w:eastAsia="pl-PL"/>
      </w:rPr>
      <w:drawing>
        <wp:inline distT="0" distB="0" distL="0" distR="0" wp14:anchorId="7120BD03" wp14:editId="100006B7">
          <wp:extent cx="2876400" cy="45360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e cji 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8CC3" w14:textId="77777777" w:rsidR="00114FA0" w:rsidRPr="001E27BC" w:rsidRDefault="004C0696" w:rsidP="00497797">
    <w:pPr>
      <w:pStyle w:val="Nagwek"/>
      <w:rPr>
        <w:color w:val="002F67"/>
      </w:rPr>
    </w:pPr>
    <w:r w:rsidRPr="009114BF">
      <w:rPr>
        <w:lang w:eastAsia="pl-PL"/>
      </w:rPr>
      <w:drawing>
        <wp:anchor distT="0" distB="0" distL="114300" distR="114300" simplePos="0" relativeHeight="251661312" behindDoc="0" locked="0" layoutInCell="1" allowOverlap="1" wp14:anchorId="7E8EE21E" wp14:editId="4A8590B5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2882900" cy="45466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A0" w:rsidRPr="001E27BC">
      <w:rPr>
        <w:color w:val="002F6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5AAE" wp14:editId="785C8067">
              <wp:simplePos x="0" y="0"/>
              <wp:positionH relativeFrom="column">
                <wp:posOffset>3608070</wp:posOffset>
              </wp:positionH>
              <wp:positionV relativeFrom="paragraph">
                <wp:posOffset>0</wp:posOffset>
              </wp:positionV>
              <wp:extent cx="2592000" cy="493200"/>
              <wp:effectExtent l="0" t="0" r="18415" b="254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DE569" w14:textId="77777777" w:rsidR="00114FA0" w:rsidRPr="00964E77" w:rsidRDefault="00114FA0" w:rsidP="00985289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</w:rPr>
                          </w:pPr>
                          <w:r w:rsidRPr="00AA1036">
                            <w:rPr>
                              <w:rFonts w:ascii="Arial" w:hAnsi="Arial" w:cs="Arial"/>
                              <w:color w:val="2E3192"/>
                            </w:rPr>
                            <w:br/>
                          </w:r>
                          <w:r w:rsidR="004C0696">
                            <w:rPr>
                              <w:rFonts w:ascii="Arial" w:hAnsi="Arial" w:cs="Arial"/>
                              <w:color w:val="002F67"/>
                            </w:rPr>
                            <w:t>Centralna Jednostka Inwestycyjna</w:t>
                          </w:r>
                        </w:p>
                        <w:p w14:paraId="7CC6E7E0" w14:textId="77777777" w:rsidR="00114FA0" w:rsidRPr="00143FE6" w:rsidRDefault="00114FA0" w:rsidP="000916D6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75BA6A97" w14:textId="77777777" w:rsidR="000916D6" w:rsidRDefault="000916D6" w:rsidP="000916D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D5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0;width:204.1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KinwIAAJM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" filled="f" stroked="f">
              <v:textbox inset="0,0,0,0">
                <w:txbxContent>
                  <w:p w14:paraId="752DE569" w14:textId="77777777" w:rsidR="00114FA0" w:rsidRPr="00964E77" w:rsidRDefault="00114FA0" w:rsidP="00985289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</w:rPr>
                    </w:pPr>
                    <w:r w:rsidRPr="00AA1036">
                      <w:rPr>
                        <w:rFonts w:ascii="Arial" w:hAnsi="Arial" w:cs="Arial"/>
                        <w:color w:val="2E3192"/>
                      </w:rPr>
                      <w:br/>
                    </w:r>
                    <w:r w:rsidR="004C0696">
                      <w:rPr>
                        <w:rFonts w:ascii="Arial" w:hAnsi="Arial" w:cs="Arial"/>
                        <w:color w:val="002F67"/>
                      </w:rPr>
                      <w:t>Centralna Jednostka Inwestycyjna</w:t>
                    </w:r>
                  </w:p>
                  <w:p w14:paraId="7CC6E7E0" w14:textId="77777777" w:rsidR="00114FA0" w:rsidRPr="00143FE6" w:rsidRDefault="00114FA0" w:rsidP="000916D6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75BA6A97" w14:textId="77777777" w:rsidR="000916D6" w:rsidRDefault="000916D6" w:rsidP="000916D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0F1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199F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6DD3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4B55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022B3"/>
    <w:rsid w:val="00007479"/>
    <w:rsid w:val="00015EFA"/>
    <w:rsid w:val="00037A11"/>
    <w:rsid w:val="000732E6"/>
    <w:rsid w:val="0008187D"/>
    <w:rsid w:val="000916D6"/>
    <w:rsid w:val="00114FA0"/>
    <w:rsid w:val="00115AAB"/>
    <w:rsid w:val="00133DB0"/>
    <w:rsid w:val="00135200"/>
    <w:rsid w:val="00177F9D"/>
    <w:rsid w:val="00190169"/>
    <w:rsid w:val="00195762"/>
    <w:rsid w:val="001D1080"/>
    <w:rsid w:val="001D5DF7"/>
    <w:rsid w:val="001E0E12"/>
    <w:rsid w:val="001E27BC"/>
    <w:rsid w:val="001E699F"/>
    <w:rsid w:val="002224EB"/>
    <w:rsid w:val="00237FAC"/>
    <w:rsid w:val="00242F85"/>
    <w:rsid w:val="002479DB"/>
    <w:rsid w:val="00275CAF"/>
    <w:rsid w:val="00280EDE"/>
    <w:rsid w:val="00295519"/>
    <w:rsid w:val="002E7D05"/>
    <w:rsid w:val="00336D82"/>
    <w:rsid w:val="003573FA"/>
    <w:rsid w:val="00360EFD"/>
    <w:rsid w:val="00361FD7"/>
    <w:rsid w:val="00362834"/>
    <w:rsid w:val="003B7F0A"/>
    <w:rsid w:val="00407B4B"/>
    <w:rsid w:val="004210ED"/>
    <w:rsid w:val="00442379"/>
    <w:rsid w:val="00465C2A"/>
    <w:rsid w:val="004718D0"/>
    <w:rsid w:val="004830B3"/>
    <w:rsid w:val="00490C7D"/>
    <w:rsid w:val="00494A7F"/>
    <w:rsid w:val="00497797"/>
    <w:rsid w:val="004C0696"/>
    <w:rsid w:val="004D170F"/>
    <w:rsid w:val="00532AA7"/>
    <w:rsid w:val="005C05FE"/>
    <w:rsid w:val="005C419A"/>
    <w:rsid w:val="005E3F09"/>
    <w:rsid w:val="00607A1F"/>
    <w:rsid w:val="00621B1A"/>
    <w:rsid w:val="00642589"/>
    <w:rsid w:val="00692CD5"/>
    <w:rsid w:val="006A0CFF"/>
    <w:rsid w:val="006C232C"/>
    <w:rsid w:val="006C332A"/>
    <w:rsid w:val="006F385E"/>
    <w:rsid w:val="0070775E"/>
    <w:rsid w:val="00713964"/>
    <w:rsid w:val="00733D8B"/>
    <w:rsid w:val="00763B53"/>
    <w:rsid w:val="007B3894"/>
    <w:rsid w:val="007F2378"/>
    <w:rsid w:val="00804302"/>
    <w:rsid w:val="00805A92"/>
    <w:rsid w:val="00875CDD"/>
    <w:rsid w:val="008764B3"/>
    <w:rsid w:val="008D4D0C"/>
    <w:rsid w:val="008D5114"/>
    <w:rsid w:val="009573E7"/>
    <w:rsid w:val="00964E77"/>
    <w:rsid w:val="00970821"/>
    <w:rsid w:val="00971158"/>
    <w:rsid w:val="009828C2"/>
    <w:rsid w:val="00985289"/>
    <w:rsid w:val="009B1D01"/>
    <w:rsid w:val="00A034D0"/>
    <w:rsid w:val="00A3124C"/>
    <w:rsid w:val="00A37024"/>
    <w:rsid w:val="00A379F0"/>
    <w:rsid w:val="00A55D1F"/>
    <w:rsid w:val="00A944FB"/>
    <w:rsid w:val="00AA1036"/>
    <w:rsid w:val="00AE6F02"/>
    <w:rsid w:val="00B20A53"/>
    <w:rsid w:val="00B215CF"/>
    <w:rsid w:val="00B57CE0"/>
    <w:rsid w:val="00B6001F"/>
    <w:rsid w:val="00BA35FA"/>
    <w:rsid w:val="00BE0357"/>
    <w:rsid w:val="00C32AB4"/>
    <w:rsid w:val="00C511EA"/>
    <w:rsid w:val="00C652C8"/>
    <w:rsid w:val="00C65BB9"/>
    <w:rsid w:val="00CA2017"/>
    <w:rsid w:val="00CB54B4"/>
    <w:rsid w:val="00CE7ADD"/>
    <w:rsid w:val="00D37BE3"/>
    <w:rsid w:val="00D85EA9"/>
    <w:rsid w:val="00DA7F3F"/>
    <w:rsid w:val="00DD4859"/>
    <w:rsid w:val="00DF1AEE"/>
    <w:rsid w:val="00E150AE"/>
    <w:rsid w:val="00E16067"/>
    <w:rsid w:val="00E335B6"/>
    <w:rsid w:val="00E73970"/>
    <w:rsid w:val="00E753E7"/>
    <w:rsid w:val="00E91D8F"/>
    <w:rsid w:val="00EC2ACB"/>
    <w:rsid w:val="00F15DAE"/>
    <w:rsid w:val="00F40423"/>
    <w:rsid w:val="00F75BD7"/>
    <w:rsid w:val="00F91823"/>
    <w:rsid w:val="00FA6010"/>
    <w:rsid w:val="00FB5F32"/>
    <w:rsid w:val="00FC3750"/>
    <w:rsid w:val="00FD6034"/>
    <w:rsid w:val="00FE2605"/>
    <w:rsid w:val="00FF5A0D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6110"/>
  <w15:docId w15:val="{E8AB3142-27D3-4173-986A-927A5CD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21B1A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qFormat/>
    <w:rsid w:val="009828C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Adres">
    <w:name w:val="Adres"/>
    <w:basedOn w:val="BasicParagraph"/>
    <w:link w:val="AdresZnak"/>
    <w:qFormat/>
    <w:rsid w:val="009828C2"/>
    <w:rPr>
      <w:rFonts w:ascii="Arial" w:hAnsi="Arial" w:cs="Arial"/>
      <w:sz w:val="20"/>
      <w:szCs w:val="20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2E7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Szablon pisma wychodzącego CJI.docx</NazwaPliku>
    <Osoba xmlns="27588a64-7e15-4d55-b115-916ec30e6fa0">PSE\r.jaros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EBB4B761D68468C3BEECFBB13800C" ma:contentTypeVersion="2" ma:contentTypeDescription="Utwórz nowy dokument." ma:contentTypeScope="" ma:versionID="1bcc2863c2efb0eda02820b1afdd86b4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b4e68317b68b463f7532a0da7c1bc3ef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149F9-E271-42B1-8D1A-45D8E9D44C5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6755C4E8-B7B0-4B7D-9276-1FC5D422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CBC26-CC2F-4376-A5AB-ECBE584C33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772EE1-507F-431E-98D7-428AA6DA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pisma wychodzącego CJI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 wychodzącego CJI</dc:title>
  <dc:creator>kc</dc:creator>
  <cp:lastModifiedBy>Jaros Rafał</cp:lastModifiedBy>
  <cp:revision>3</cp:revision>
  <cp:lastPrinted>2021-07-08T10:34:00Z</cp:lastPrinted>
  <dcterms:created xsi:type="dcterms:W3CDTF">2021-07-08T11:23:00Z</dcterms:created>
  <dcterms:modified xsi:type="dcterms:W3CDTF">2021-07-08T11:29:00Z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0x010100768EBB4B761D68468C3BEECFBB13800C</vt:lpwstr>
  </property>
  <property fmtid="{D5CDD505-2E9C-101B-9397-08002B2CF9AE}" pid="3" name="ZnakPisma">
    <vt:lpwstr>CJI-PP-WK.0164.22.2021.1</vt:lpwstr>
  </property>
  <property fmtid="{D5CDD505-2E9C-101B-9397-08002B2CF9AE}" pid="4" name="UNPPisma">
    <vt:lpwstr>2021-43422</vt:lpwstr>
  </property>
  <property fmtid="{D5CDD505-2E9C-101B-9397-08002B2CF9AE}" pid="5" name="ZnakSprawy">
    <vt:lpwstr>CJI-PP-WK.0164.22.2021</vt:lpwstr>
  </property>
  <property fmtid="{D5CDD505-2E9C-101B-9397-08002B2CF9AE}" pid="6" name="ZnakSprawyPrzedPrzeniesieniem">
    <vt:lpwstr/>
  </property>
  <property fmtid="{D5CDD505-2E9C-101B-9397-08002B2CF9AE}" pid="7" name="Autor">
    <vt:lpwstr>Jaros Rafał</vt:lpwstr>
  </property>
  <property fmtid="{D5CDD505-2E9C-101B-9397-08002B2CF9AE}" pid="8" name="AutorInicjaly">
    <vt:lpwstr>RJ</vt:lpwstr>
  </property>
  <property fmtid="{D5CDD505-2E9C-101B-9397-08002B2CF9AE}" pid="9" name="AutorNrTelefonu">
    <vt:lpwstr>(032) 257 86-83</vt:lpwstr>
  </property>
  <property fmtid="{D5CDD505-2E9C-101B-9397-08002B2CF9AE}" pid="10" name="Stanowisko">
    <vt:lpwstr>Główny Specjalista</vt:lpwstr>
  </property>
  <property fmtid="{D5CDD505-2E9C-101B-9397-08002B2CF9AE}" pid="11" name="OpisPisma">
    <vt:lpwstr>Dotyczy pisma do właścicieli ws. kancelarii CMG</vt:lpwstr>
  </property>
  <property fmtid="{D5CDD505-2E9C-101B-9397-08002B2CF9AE}" pid="12" name="Komorka">
    <vt:lpwstr>Prezes Zarządu</vt:lpwstr>
  </property>
  <property fmtid="{D5CDD505-2E9C-101B-9397-08002B2CF9AE}" pid="13" name="KodKomorki">
    <vt:lpwstr>Z-EK</vt:lpwstr>
  </property>
  <property fmtid="{D5CDD505-2E9C-101B-9397-08002B2CF9AE}" pid="14" name="AktualnaData">
    <vt:lpwstr>2021-07-08</vt:lpwstr>
  </property>
  <property fmtid="{D5CDD505-2E9C-101B-9397-08002B2CF9AE}" pid="15" name="Wydzial">
    <vt:lpwstr>Wydział Komunikacji Społecznej</vt:lpwstr>
  </property>
  <property fmtid="{D5CDD505-2E9C-101B-9397-08002B2CF9AE}" pid="16" name="KodWydzialu">
    <vt:lpwstr>CJI-PP-WK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>MARIUSZ</vt:lpwstr>
  </property>
  <property fmtid="{D5CDD505-2E9C-101B-9397-08002B2CF9AE}" pid="23" name="adresNazwisko">
    <vt:lpwstr>GAJEWSKI</vt:lpwstr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od 5 LISTOPADA 2018</vt:lpwstr>
  </property>
  <property fmtid="{D5CDD505-2E9C-101B-9397-08002B2CF9AE}" pid="36" name="PolaDodatkowe1">
    <vt:lpwstr>od 5 LISTOPADA 2018</vt:lpwstr>
  </property>
  <property fmtid="{D5CDD505-2E9C-101B-9397-08002B2CF9AE}" pid="37" name="KodKreskowy">
    <vt:lpwstr/>
  </property>
  <property fmtid="{D5CDD505-2E9C-101B-9397-08002B2CF9AE}" pid="38" name="TrescPisma">
    <vt:lpwstr/>
  </property>
</Properties>
</file>